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20BA" w14:textId="14F0C8E3" w:rsidR="001D6A40" w:rsidRPr="001D6A40" w:rsidRDefault="001D6A40" w:rsidP="00864ED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D5980"/>
          <w:kern w:val="36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kern w:val="36"/>
          <w:lang w:eastAsia="cs-CZ"/>
        </w:rPr>
        <w:t xml:space="preserve">Informace o očkování </w:t>
      </w:r>
      <w:r>
        <w:rPr>
          <w:rFonts w:ascii="Arial" w:eastAsia="Times New Roman" w:hAnsi="Arial" w:cs="Arial"/>
          <w:b/>
          <w:bCs/>
          <w:color w:val="2D5980"/>
          <w:kern w:val="36"/>
          <w:lang w:eastAsia="cs-CZ"/>
        </w:rPr>
        <w:t>proti COVID-19</w:t>
      </w:r>
      <w:r w:rsidR="00864ED4">
        <w:rPr>
          <w:rFonts w:ascii="Arial" w:eastAsia="Times New Roman" w:hAnsi="Arial" w:cs="Arial"/>
          <w:b/>
          <w:bCs/>
          <w:color w:val="2D5980"/>
          <w:kern w:val="36"/>
          <w:lang w:eastAsia="cs-CZ"/>
        </w:rPr>
        <w:t xml:space="preserve"> </w:t>
      </w:r>
      <w:r w:rsidR="00864ED4" w:rsidRPr="00864ED4">
        <w:rPr>
          <w:rFonts w:ascii="Arial" w:eastAsia="Times New Roman" w:hAnsi="Arial" w:cs="Arial"/>
          <w:kern w:val="36"/>
          <w:lang w:eastAsia="cs-CZ"/>
        </w:rPr>
        <w:t>(</w:t>
      </w:r>
      <w:r w:rsidRPr="001D6A40">
        <w:rPr>
          <w:rFonts w:ascii="Arial" w:eastAsia="Times New Roman" w:hAnsi="Arial" w:cs="Arial"/>
          <w:color w:val="222222"/>
          <w:lang w:eastAsia="cs-CZ"/>
        </w:rPr>
        <w:t>publikováno: 20. 1. 2021</w:t>
      </w:r>
      <w:r w:rsidR="00864ED4">
        <w:rPr>
          <w:rFonts w:ascii="Arial" w:eastAsia="Times New Roman" w:hAnsi="Arial" w:cs="Arial"/>
          <w:color w:val="222222"/>
          <w:lang w:eastAsia="cs-CZ"/>
        </w:rPr>
        <w:t>)</w:t>
      </w:r>
    </w:p>
    <w:p w14:paraId="6F534851" w14:textId="433298D2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Níže naleznete informace o očkování proti nemoci covid-19 určené především rizikovým skupinám. Postupně budeme přidávat další a aktualizovat stávající. </w:t>
      </w:r>
    </w:p>
    <w:p w14:paraId="690A5105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1. PROČ OČKUJEME </w:t>
      </w:r>
    </w:p>
    <w:p w14:paraId="4BD327EC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Očkování osob je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nejefektivnějším </w:t>
      </w:r>
      <w:r w:rsidRPr="001D6A40">
        <w:rPr>
          <w:rFonts w:ascii="Arial" w:eastAsia="Times New Roman" w:hAnsi="Arial" w:cs="Arial"/>
          <w:color w:val="222222"/>
          <w:lang w:eastAsia="cs-CZ"/>
        </w:rPr>
        <w:t>způsobem zastavení šíření pandemie nemoci covid-19. Některé nemoci byly očkováním dokonce úplně vymýceny. </w:t>
      </w:r>
    </w:p>
    <w:p w14:paraId="7EAF7347" w14:textId="69B4F649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Díky společnému úsilí velkého množství výzkumných týmů světa se ve velice rychlé době, aniž by se přeskočilo jakékoliv ze stádií výzkumu a testování, podařilo vyvinout vakcínu proti nemoci covid-19. Nyní je nutné co nejrychleji naočkovat co nejvyšší počet obyvatel České republiky, aby se snížil počet závažných případů průběhu nemoci covid-19 a s tím spojená zátěž na zdravotnický systém. </w:t>
      </w:r>
    </w:p>
    <w:p w14:paraId="2BE6763C" w14:textId="3FD844B6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 xml:space="preserve">Očkováním se nemoci covid-19 pravděpodobně nezbavíme. </w:t>
      </w:r>
      <w:r w:rsidR="00D80498">
        <w:rPr>
          <w:rFonts w:ascii="Arial" w:eastAsia="Times New Roman" w:hAnsi="Arial" w:cs="Arial"/>
          <w:color w:val="222222"/>
          <w:lang w:eastAsia="cs-CZ"/>
        </w:rPr>
        <w:t>Předpokládá se však</w:t>
      </w:r>
      <w:r w:rsidRPr="001D6A40">
        <w:rPr>
          <w:rFonts w:ascii="Arial" w:eastAsia="Times New Roman" w:hAnsi="Arial" w:cs="Arial"/>
          <w:color w:val="222222"/>
          <w:lang w:eastAsia="cs-CZ"/>
        </w:rPr>
        <w:t>, že díky očkování se tato nemoc stane běžným respiračním onemocněním a Česká republika se bude moci vrátit do standardního stavu bez probíhající pandemie a začít postupně pracovat na nápravě škod touto pandemií způsobených. </w:t>
      </w:r>
    </w:p>
    <w:p w14:paraId="4352B6FC" w14:textId="42C8C1A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 tom nám pomůže právě kolektivní imunizace společnosti prostřednictvím dostatečného proočkování obyvatelstva. Abychom toho dosáhli je potřebné proočkovat 65–70 % populace.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Každý, kdo se naočkuje, chrání hlavně sebe, ale pomáhá také ochránit ty, kteří tak kvůli svému zdravotnímu stavu, nízkému věku nebo jiným objektivním důvodům učinit nemohou.</w:t>
      </w:r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5742BD8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2. KDO, KDY A KDE BUDE OČKOVÁN? </w:t>
      </w:r>
    </w:p>
    <w:p w14:paraId="366EF2E3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Očkování bude vzhledem k omezenému množství vakcín v počátečním stádiu rozděleno do několika fází: </w:t>
      </w:r>
    </w:p>
    <w:p w14:paraId="5968C36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Fáze IA (leden až únor)  </w:t>
      </w:r>
    </w:p>
    <w:p w14:paraId="231E526B" w14:textId="334CC0FF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Dostupná je vakcína </w:t>
      </w:r>
      <w:proofErr w:type="spellStart"/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 </w:t>
      </w:r>
      <w:r w:rsidRPr="001D6A40">
        <w:rPr>
          <w:rFonts w:ascii="Arial" w:eastAsia="Times New Roman" w:hAnsi="Arial" w:cs="Arial"/>
          <w:color w:val="222222"/>
          <w:lang w:eastAsia="cs-CZ"/>
        </w:rPr>
        <w:t>od konsorcia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 která je očkována v distribučních očkovacích místech (</w:t>
      </w:r>
      <w:r w:rsidR="00D80498">
        <w:rPr>
          <w:rFonts w:ascii="Arial" w:eastAsia="Times New Roman" w:hAnsi="Arial" w:cs="Arial"/>
          <w:color w:val="222222"/>
          <w:lang w:eastAsia="cs-CZ"/>
        </w:rPr>
        <w:t>31</w:t>
      </w:r>
      <w:r w:rsidRPr="001D6A40">
        <w:rPr>
          <w:rFonts w:ascii="Arial" w:eastAsia="Times New Roman" w:hAnsi="Arial" w:cs="Arial"/>
          <w:color w:val="222222"/>
          <w:lang w:eastAsia="cs-CZ"/>
        </w:rPr>
        <w:t xml:space="preserve"> míst v ČR), a příp. i vakcína od společnosti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Moderna</w:t>
      </w:r>
      <w:r w:rsidRPr="001D6A40">
        <w:rPr>
          <w:rFonts w:ascii="Arial" w:eastAsia="Times New Roman" w:hAnsi="Arial" w:cs="Arial"/>
          <w:color w:val="222222"/>
          <w:lang w:eastAsia="cs-CZ"/>
        </w:rPr>
        <w:t>, která je očkována přímo v očkovacích místech. </w:t>
      </w:r>
    </w:p>
    <w:p w14:paraId="5D4C8539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Očkováni budou:</w:t>
      </w:r>
    </w:p>
    <w:p w14:paraId="5B9FB7F1" w14:textId="77777777" w:rsidR="001D6A40" w:rsidRPr="001D6A40" w:rsidRDefault="001D6A40" w:rsidP="001D6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senioři (80+)  </w:t>
      </w:r>
    </w:p>
    <w:p w14:paraId="19608965" w14:textId="77777777" w:rsidR="001D6A40" w:rsidRPr="001D6A40" w:rsidRDefault="001D6A40" w:rsidP="001D6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senioři a klienti v určených zařízeních pobytových sociálních služeb a personál o ně pečující;  </w:t>
      </w:r>
    </w:p>
    <w:p w14:paraId="2783B04C" w14:textId="77777777" w:rsidR="001D6A40" w:rsidRPr="001D6A40" w:rsidRDefault="001D6A40" w:rsidP="001D6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osoby hospitalizované v zařízeních následné a dlouhodobé lůžkové péče </w:t>
      </w:r>
    </w:p>
    <w:p w14:paraId="020F2DD4" w14:textId="77777777" w:rsidR="001D6A40" w:rsidRPr="001D6A40" w:rsidRDefault="001D6A40" w:rsidP="001D6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zdravotničtí pracovníci </w:t>
      </w:r>
    </w:p>
    <w:p w14:paraId="1B5DC5CE" w14:textId="77777777" w:rsidR="001D6A40" w:rsidRPr="001D6A40" w:rsidRDefault="001D6A40" w:rsidP="001D6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osoby podílející se na péči o covid-19 pozitivní osoby a osoby pracující na odběrových místech či s potenciálně infekčním materiálem </w:t>
      </w:r>
    </w:p>
    <w:p w14:paraId="777A349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Tyto osoby byly zvoleny s ohledem na vysoký stupeň ohrožení jejich zdraví a na zabezpečení funkčnosti zdravotního systému z pohledu hrozby nedostatku zdravotnického personálu. </w:t>
      </w:r>
    </w:p>
    <w:p w14:paraId="26419EDD" w14:textId="43940DF5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Senioři (80+) se objednávají k očkování prostřednictvím </w:t>
      </w:r>
      <w:hyperlink r:id="rId5" w:history="1">
        <w:r w:rsidRPr="001D6A40">
          <w:rPr>
            <w:rFonts w:ascii="Arial" w:eastAsia="Times New Roman" w:hAnsi="Arial" w:cs="Arial"/>
            <w:b/>
            <w:bCs/>
            <w:color w:val="2D5980"/>
            <w:u w:val="single"/>
            <w:lang w:eastAsia="cs-CZ"/>
          </w:rPr>
          <w:t>centrálního rezervačního systému</w:t>
        </w:r>
      </w:hyperlink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 xml:space="preserve">, který </w:t>
      </w:r>
      <w:r w:rsidR="00D80498">
        <w:rPr>
          <w:rFonts w:ascii="Arial" w:eastAsia="Times New Roman" w:hAnsi="Arial" w:cs="Arial"/>
          <w:b/>
          <w:bCs/>
          <w:color w:val="222222"/>
          <w:lang w:eastAsia="cs-CZ"/>
        </w:rPr>
        <w:t xml:space="preserve">byl spuštěn 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dne 15. ledna pouze pro seniory (80+). </w:t>
      </w:r>
    </w:p>
    <w:p w14:paraId="3E785BBA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lastRenderedPageBreak/>
        <w:t>Fáze IB (únor až květen)  </w:t>
      </w:r>
    </w:p>
    <w:p w14:paraId="2A63C770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Vakcíny jsou dostupné od vícera výrobců. Očkování provádí maximální počet zřízených očkovacích míst a postupně se v závislosti na dostupnosti očkovacích látek zapojují ordinace praktických lékařů. Zároveň jsou kraji pro širokou veřejnost zřizována podle potřeby velkokapacitní očkovací místa. </w:t>
      </w:r>
    </w:p>
    <w:p w14:paraId="50E6D77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Očkováni budou: </w:t>
      </w:r>
    </w:p>
    <w:p w14:paraId="42E60BBD" w14:textId="77777777" w:rsidR="001D6A40" w:rsidRPr="001D6A40" w:rsidRDefault="001D6A40" w:rsidP="001D6A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osoby s vybranými chronickými onemocněními: </w:t>
      </w:r>
    </w:p>
    <w:p w14:paraId="0E5D1B05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diabetes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mellitus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(cukrovka) léčená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antidiabetiky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nebo inzulinem </w:t>
      </w:r>
    </w:p>
    <w:p w14:paraId="24E23BA0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obezita (</w:t>
      </w:r>
      <w:proofErr w:type="gramStart"/>
      <w:r w:rsidRPr="001D6A40">
        <w:rPr>
          <w:rFonts w:ascii="Arial" w:eastAsia="Times New Roman" w:hAnsi="Arial" w:cs="Arial"/>
          <w:color w:val="222222"/>
          <w:lang w:eastAsia="cs-CZ"/>
        </w:rPr>
        <w:t>BMI &gt;</w:t>
      </w:r>
      <w:proofErr w:type="gramEnd"/>
      <w:r w:rsidRPr="001D6A40">
        <w:rPr>
          <w:rFonts w:ascii="Arial" w:eastAsia="Times New Roman" w:hAnsi="Arial" w:cs="Arial"/>
          <w:color w:val="222222"/>
          <w:lang w:eastAsia="cs-CZ"/>
        </w:rPr>
        <w:t> 35 kg/m2) </w:t>
      </w:r>
    </w:p>
    <w:p w14:paraId="1616346E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závažné dlouhodobé onemocnění plic (pacient je v péči specializované ambulance nebo je léčen podáváním kyslíku v domácím prostředí) </w:t>
      </w:r>
    </w:p>
    <w:p w14:paraId="6CE6287D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závažné dlouhodobé onemocnění ledvin (pacient je v péči specializované ambulance nebo je zařazen do pravidelného dialyzačního programu) </w:t>
      </w:r>
    </w:p>
    <w:p w14:paraId="54AC3D05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závažné dlouhodobé onemocnění jater (pacient je v péči specializované ambulance) </w:t>
      </w:r>
    </w:p>
    <w:p w14:paraId="6EADBB29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onkologické onemocnění </w:t>
      </w:r>
    </w:p>
    <w:p w14:paraId="19F205A3" w14:textId="3E4E961E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stav po transplantaci orgánu nebo kostní dřeně </w:t>
      </w:r>
      <w:r w:rsidR="00D80498" w:rsidRPr="00D80498">
        <w:rPr>
          <w:rFonts w:ascii="Arial" w:eastAsia="Times New Roman" w:hAnsi="Arial" w:cs="Arial"/>
          <w:color w:val="222222"/>
          <w:lang w:eastAsia="cs-CZ"/>
        </w:rPr>
        <w:t>a zápis na čekací listině před transplantací</w:t>
      </w:r>
    </w:p>
    <w:p w14:paraId="74CF0DDC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závažné dlouhodobé onemocnění srdce (pacient je v péči specializované ambulance, např. ischemická choroba srdeční, chlopenní vada, kardiomyopatie) </w:t>
      </w:r>
    </w:p>
    <w:p w14:paraId="4653B459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vysoký krevní tlak léčený dvěma nebo více léčivy </w:t>
      </w:r>
    </w:p>
    <w:p w14:paraId="143A84E4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závažné neurologické nebo neuromuskulární onemocnění postihující dýchací systém (např. neuromuskulární choroby) </w:t>
      </w:r>
    </w:p>
    <w:p w14:paraId="2408C80A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intelektová nedostatečnost, vývojová porucha chování nebo porucha mobility, která významně ovlivňuje schopnost pochopit a/nebo dodržovat nastavená protiepidemická opatření (roušky, rozestupy…) </w:t>
      </w:r>
    </w:p>
    <w:p w14:paraId="7FEEFDB9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vzácné genetické onemocnění závažně oslabující imunitní systém (pacient je v péči specializované ambulance)</w:t>
      </w:r>
    </w:p>
    <w:p w14:paraId="0E889719" w14:textId="77777777" w:rsidR="001D6A40" w:rsidRPr="001D6A40" w:rsidRDefault="001D6A40" w:rsidP="001D6A40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léčba nebo onemocnění závažně oslabující imunitní systém (pacient je v péči specializované ambulance)</w:t>
      </w:r>
    </w:p>
    <w:p w14:paraId="29195B59" w14:textId="77777777" w:rsidR="001D6A40" w:rsidRPr="001D6A40" w:rsidRDefault="001D6A40" w:rsidP="001D6A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osoba pravidelně a dlouhodobě pečující o osobu z jedné z výše uvedených kategorií </w:t>
      </w:r>
    </w:p>
    <w:p w14:paraId="4CD220D3" w14:textId="77777777" w:rsidR="001D6A40" w:rsidRPr="001D6A40" w:rsidRDefault="001D6A40" w:rsidP="001D6A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senioři (65+) s prioritizací od nejstarších osob </w:t>
      </w:r>
    </w:p>
    <w:p w14:paraId="34422109" w14:textId="77777777" w:rsidR="001D6A40" w:rsidRPr="001D6A40" w:rsidRDefault="001D6A40" w:rsidP="001D6A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osoby vykonávající povolání důležitá pro zachování základních funkcí státu </w:t>
      </w:r>
    </w:p>
    <w:p w14:paraId="67FA1CB3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Příslušnost ke skupině osob očkovaných v této fázi bude ověřována na místě.  </w:t>
      </w:r>
    </w:p>
    <w:p w14:paraId="012BF558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Osoby se objednávají přes </w:t>
      </w:r>
      <w:hyperlink r:id="rId6" w:history="1">
        <w:r w:rsidRPr="001D6A40">
          <w:rPr>
            <w:rFonts w:ascii="Arial" w:eastAsia="Times New Roman" w:hAnsi="Arial" w:cs="Arial"/>
            <w:b/>
            <w:bCs/>
            <w:color w:val="2D5980"/>
            <w:u w:val="single"/>
            <w:lang w:eastAsia="cs-CZ"/>
          </w:rPr>
          <w:t>centrální rezervační systém</w:t>
        </w:r>
      </w:hyperlink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, který je od 1. února otevřen široké veřejnosti.</w:t>
      </w:r>
      <w:r w:rsidRPr="001D6A40">
        <w:rPr>
          <w:rFonts w:ascii="Arial" w:eastAsia="Times New Roman" w:hAnsi="Arial" w:cs="Arial"/>
          <w:color w:val="222222"/>
          <w:lang w:eastAsia="cs-CZ"/>
        </w:rPr>
        <w:t> Praktičtí lékaři, kteří se v této fázi v závislosti na dostupnosti vakcín postupně začínají zapojovat do očkování, objednávají své pacienty standardně podle svých zvyklostí. </w:t>
      </w:r>
    </w:p>
    <w:p w14:paraId="0E6FDD2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Fáze II (květen 2021–2022)  </w:t>
      </w:r>
    </w:p>
    <w:p w14:paraId="7484E7A1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Dostupných je více druhů vakcín. Probíhá očkování široké veřejnosti v maximálním počtu zřízených očkovacích míst a ordinací praktických lékařů. Očkování je možné provádět i na pracovištích, a to smluvním poskytovatelem, který k tomu má příslušné oprávnění. Zájemci o očkování se přihlašují buď přes </w:t>
      </w:r>
      <w:hyperlink r:id="rId7" w:history="1">
        <w:r w:rsidRPr="001D6A40">
          <w:rPr>
            <w:rFonts w:ascii="Arial" w:eastAsia="Times New Roman" w:hAnsi="Arial" w:cs="Arial"/>
            <w:b/>
            <w:bCs/>
            <w:color w:val="2D5980"/>
            <w:u w:val="single"/>
            <w:lang w:eastAsia="cs-CZ"/>
          </w:rPr>
          <w:t>centrální rezervační systém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nebo přímo ke svému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praktickému lékaři</w:t>
      </w:r>
      <w:r w:rsidRPr="001D6A40">
        <w:rPr>
          <w:rFonts w:ascii="Arial" w:eastAsia="Times New Roman" w:hAnsi="Arial" w:cs="Arial"/>
          <w:color w:val="222222"/>
          <w:lang w:eastAsia="cs-CZ"/>
        </w:rPr>
        <w:t> jeho systémem objednávání. Očkováni jsou všichni zájemci, aniž by se některým dávalo přednost.  </w:t>
      </w:r>
    </w:p>
    <w:p w14:paraId="29B7007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lastRenderedPageBreak/>
        <w:t>Budou do očkování zahrnuti i moji blízcí? </w:t>
      </w:r>
    </w:p>
    <w:p w14:paraId="6C9A9A58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Očkování je dobrovolné a záleží na každém, zda se nechá očkovat. Vzhledem k zatím omezenému množství dávek vakcín je očkování rozloženo do několika fází, ve kterých se očkují různé skupiny osob.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Pro ochranu zranitelných osob, které však z důvodu svého věku nebo kontraindikace samy očkovány být nemohou, je dána ve fázi IB možnost očkování pro osoby, které o ně pečují.</w:t>
      </w:r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0220012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Kdy budou moci být očkovány děti do 16 let? </w:t>
      </w:r>
    </w:p>
    <w:p w14:paraId="20D81CD7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Vakcína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od konsorcia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je registrována pro použití pouze pro osoby starší 16 let. Vakcínou od společnosti Moderna je možné očkovat pouze dospělé. Bezpečnost a účinnost vakcíny nebyla u dětí mladších 16 let dosud stanovena. Osoby mladší budou očkovány, až bude registrována vakcína pro použití u osob mladších.</w:t>
      </w:r>
    </w:p>
    <w:p w14:paraId="1DD7336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3. ZA JAKÝCH PODMÍNEK SE MOHU NECHAT OČKOVAT? </w:t>
      </w:r>
    </w:p>
    <w:p w14:paraId="63DB07D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8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Souhrn údajů o přípravku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vakcíny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od konsorcia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vypracovaný Evropskou lékovou agenturou obsahuje kontraindikace a další obecná doporučení. Pokud si nejste jistí, zda se nechat očkovat, obraťte se na Vašeho ošetřujícího nebo očkujícího lékaře. </w:t>
      </w:r>
    </w:p>
    <w:p w14:paraId="64C7FF98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V jakém zdravotním stavu bych měl/a být, abych mohl/a být očkován/a? </w:t>
      </w:r>
    </w:p>
    <w:p w14:paraId="67A5512B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U osob trpících závažným akutním horečnatým onemocněním nebo akutní infekcí se má podání vakcíny odložit. Přítomnost mírné infekce a/nebo horečky nízkého stupně není důvod k odložení vakcinace. V případě pochybností konzultujte vhodnost očkování se svým ošetřujícím lékařem. </w:t>
      </w:r>
    </w:p>
    <w:p w14:paraId="4C27CE7D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Pokud jsem onemocnění covid-19 již prodělal/a, kdy nejdříve po skončení infekce covid-19 se mohu nechat očkovat? </w:t>
      </w:r>
    </w:p>
    <w:p w14:paraId="2E297285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Prodělané onemocnění covid-19 není kontraindikací očkování. Je doporučeno provést očkování přibližně po 90 dnech od příznakového průběhu onemocnění covid-19. Z dlouhodobého hlediska očkování přináší benefit a poskytuje časově delší ochranu proti onemocnění covid-19 než samotné prodělání nemoci. Jakékoli jiné očkování je možné zahájit nejdříve za 14 dnů po ukončení izolace pro onemocnění covid-19 v případě příznakového průběhu a za 7 dnů v případě bezpříznakového průběhu. </w:t>
      </w:r>
    </w:p>
    <w:p w14:paraId="071B1B6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Je nutné se před očkováním nechat otestovat? </w:t>
      </w:r>
    </w:p>
    <w:p w14:paraId="35F62185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Před očkováním není nutné absolvovat test na covid-19. Očkování osoby s covid-19 nemůže vést k poškození jejího zdraví. </w:t>
      </w:r>
    </w:p>
    <w:p w14:paraId="3E70B785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Kdo mi řekne, jaké jsou kontraindikace očkování? </w:t>
      </w:r>
    </w:p>
    <w:p w14:paraId="053D38B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Kontraindikace by Vám měl sdělit očkující lékař, příp. Váš ošetřující lékař. Očkování se neprovádí u osob mladších 16 let a u osob alergických na některou z léčivých nebo pomocných látek vakcíny. Dále se očkování odkládá u osob s akutním horečnatým onemocněním nebo akutní infekcí. </w:t>
      </w:r>
    </w:p>
    <w:p w14:paraId="18B6992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 xml:space="preserve">Z důvodu nedostatku údajů se má podávání vakcíny v těhotenství zvážit pouze v případě, pokud možné přínosy převáží jakákoli potenciální rizika pro matku a plod. Není známo, zda se </w:t>
      </w:r>
      <w:r w:rsidRPr="001D6A40">
        <w:rPr>
          <w:rFonts w:ascii="Arial" w:eastAsia="Times New Roman" w:hAnsi="Arial" w:cs="Arial"/>
          <w:color w:val="222222"/>
          <w:lang w:eastAsia="cs-CZ"/>
        </w:rPr>
        <w:lastRenderedPageBreak/>
        <w:t>vakcíny vylučují do lidského mateřského mléka. Studie na zvířatech nenaznačují přímé ani nepřímé škodlivé účinky na rozmnožování. </w:t>
      </w:r>
    </w:p>
    <w:p w14:paraId="301F507B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4. OBJEDNÁVÁNÍ SE K OČKOVÁNÍ </w:t>
      </w:r>
    </w:p>
    <w:p w14:paraId="3C5F3F33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K objednávání slouží </w:t>
      </w:r>
      <w:hyperlink r:id="rId9" w:history="1">
        <w:r w:rsidRPr="001D6A40">
          <w:rPr>
            <w:rFonts w:ascii="Arial" w:eastAsia="Times New Roman" w:hAnsi="Arial" w:cs="Arial"/>
            <w:b/>
            <w:bCs/>
            <w:color w:val="2D5980"/>
            <w:u w:val="single"/>
            <w:lang w:eastAsia="cs-CZ"/>
          </w:rPr>
          <w:t>centrální rezervační systém</w:t>
        </w:r>
      </w:hyperlink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, který je od 15. ledna spuštěn pro seniory (80+). Pro zdravotníky bude spuštěn od 26. ledna a pro širokou veřejnost od 1. února</w:t>
      </w:r>
      <w:r w:rsidRPr="001D6A40">
        <w:rPr>
          <w:rFonts w:ascii="Arial" w:eastAsia="Times New Roman" w:hAnsi="Arial" w:cs="Arial"/>
          <w:color w:val="222222"/>
          <w:lang w:eastAsia="cs-CZ"/>
        </w:rPr>
        <w:t>. V pozdějších fázích bude možné se objednat na očkování k praktickému lékaři prostřednictvím jeho systému objednávání pacientů. </w:t>
      </w:r>
    </w:p>
    <w:p w14:paraId="2D084A11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Jak se mohu přihlásit na očkování? </w:t>
      </w:r>
    </w:p>
    <w:p w14:paraId="320E2D0B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 rámci </w:t>
      </w:r>
      <w:hyperlink r:id="rId10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online registračního formuláře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bude nutné vyplnit základní údaje, preferované očkovací místo a případně informace o zdravotním stavu nebo povolání za účelem prioritizace. Z registrace je vypočteno bodové skóre, které určí, kdy bude osoba vyzvána k rezervaci konkrétního termínu.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S provedením rezervace mohou pomoci zejména rodinní příslušníci, praktický lékař, sociální pracovníci nebo pracovníci informační linky 1221. </w:t>
      </w:r>
    </w:p>
    <w:p w14:paraId="6A2D2360" w14:textId="3B6E99D4" w:rsid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noProof/>
          <w:color w:val="222222"/>
          <w:lang w:eastAsia="cs-CZ"/>
        </w:rPr>
        <w:drawing>
          <wp:inline distT="0" distB="0" distL="0" distR="0" wp14:anchorId="44A840B0" wp14:editId="5FC27697">
            <wp:extent cx="5760720" cy="3550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02000" w14:textId="77777777" w:rsidR="003F26FD" w:rsidRPr="001D6A40" w:rsidRDefault="003F26FD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60B2FAA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Co mám dělat, když se nemohu dostavit do očkovacího místa? Bude mi poskytnut mobilní očkovací tým? </w:t>
      </w:r>
    </w:p>
    <w:p w14:paraId="4D47D920" w14:textId="26D01AB9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Mobilní očkovací tým</w:t>
      </w:r>
      <w:r w:rsidR="00D80498">
        <w:rPr>
          <w:rFonts w:ascii="Arial" w:eastAsia="Times New Roman" w:hAnsi="Arial" w:cs="Arial"/>
          <w:color w:val="222222"/>
          <w:lang w:eastAsia="cs-CZ"/>
        </w:rPr>
        <w:t>y jsou primárně určeny k</w:t>
      </w:r>
      <w:r w:rsidRPr="001D6A40">
        <w:rPr>
          <w:rFonts w:ascii="Arial" w:eastAsia="Times New Roman" w:hAnsi="Arial" w:cs="Arial"/>
          <w:color w:val="222222"/>
          <w:lang w:eastAsia="cs-CZ"/>
        </w:rPr>
        <w:t xml:space="preserve"> zabezpečení očkování </w:t>
      </w:r>
      <w:r w:rsidR="00D80498">
        <w:rPr>
          <w:rFonts w:ascii="Arial" w:eastAsia="Times New Roman" w:hAnsi="Arial" w:cs="Arial"/>
          <w:color w:val="222222"/>
          <w:lang w:eastAsia="cs-CZ"/>
        </w:rPr>
        <w:t>osob v zařízeních sociální pobytové a zdravotnické lůžkové péče</w:t>
      </w:r>
      <w:r w:rsidRPr="001D6A40">
        <w:rPr>
          <w:rFonts w:ascii="Arial" w:eastAsia="Times New Roman" w:hAnsi="Arial" w:cs="Arial"/>
          <w:color w:val="222222"/>
          <w:lang w:eastAsia="cs-CZ"/>
        </w:rPr>
        <w:t>. Pokud se nemůžete dostavit do očkovacího místa, domluvte se se svým praktickým lékařem na jiné možnosti očkování, která bude v souladu s </w:t>
      </w:r>
      <w:hyperlink r:id="rId12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Metodickým pokynem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. </w:t>
      </w:r>
    </w:p>
    <w:p w14:paraId="58617A63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Jaká bude cena očkování? </w:t>
      </w:r>
    </w:p>
    <w:p w14:paraId="2EA11908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lastRenderedPageBreak/>
        <w:t>Očkování je </w:t>
      </w: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bezplatné</w:t>
      </w:r>
      <w:r w:rsidRPr="001D6A40">
        <w:rPr>
          <w:rFonts w:ascii="Arial" w:eastAsia="Times New Roman" w:hAnsi="Arial" w:cs="Arial"/>
          <w:color w:val="222222"/>
          <w:lang w:eastAsia="cs-CZ"/>
        </w:rPr>
        <w:t>, protože je plně hrazené ze systému veřejného zdravotního pojištění. </w:t>
      </w:r>
    </w:p>
    <w:p w14:paraId="754A256A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5. VAKCÍNY </w:t>
      </w:r>
    </w:p>
    <w:p w14:paraId="388A47B9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Veškeré léčivé přípravky včetně vakcín musí projít složitým a kontrolovaným vývojem tak, aby se zajistila jejich bezpečnost a účinnost. Vývoj je zakončen registrací, po které je možné přípravek uvádět na trh. Samozřejmě i všechny registrované vakcíny proti nemoci covid-19 prošly, resp. projdou, všemi fázemi a jsou, resp. budou, dostatečně bezpečné a účinné. Sledování bezpečnosti a účinnosti probíhá i po uvedení vakcíny na trh prostřednictvím tzv.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farmakovigilance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 a to jak na úrovni České republiky, tak i na úrovni Evropské unie.  </w:t>
      </w:r>
    </w:p>
    <w:p w14:paraId="2BEE538F" w14:textId="0596F85A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 současné době je registrována pouze vakcína od konsorcia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 která nese název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 a vakcína od společnosti Moderna. Dále se předpokládá, že budou registrovány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Pr="001D6A40">
        <w:rPr>
          <w:rFonts w:ascii="Arial" w:eastAsia="Times New Roman" w:hAnsi="Arial" w:cs="Arial"/>
          <w:color w:val="222222"/>
          <w:lang w:eastAsia="cs-CZ"/>
        </w:rPr>
        <w:t>vakcíny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od </w:t>
      </w:r>
      <w:r w:rsidRPr="001D6A40">
        <w:rPr>
          <w:rFonts w:ascii="Arial" w:eastAsia="Times New Roman" w:hAnsi="Arial" w:cs="Arial"/>
          <w:color w:val="222222"/>
          <w:lang w:eastAsia="cs-CZ"/>
        </w:rPr>
        <w:t>společností: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AstraZeneca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CureVac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Johnson&amp;Johnson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Sanofi</w:t>
      </w:r>
      <w:proofErr w:type="spellEnd"/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Pr="001D6A40">
        <w:rPr>
          <w:rFonts w:ascii="Arial" w:eastAsia="Times New Roman" w:hAnsi="Arial" w:cs="Arial"/>
          <w:color w:val="222222"/>
          <w:lang w:eastAsia="cs-CZ"/>
        </w:rPr>
        <w:t>Pasteur (GSK) a</w:t>
      </w:r>
      <w:r w:rsidR="003F26FD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Novavax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. </w:t>
      </w:r>
    </w:p>
    <w:p w14:paraId="7108562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Jaký je rozdíl mezi jednotlivými vakcínami? </w:t>
      </w:r>
    </w:p>
    <w:p w14:paraId="67DD579A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 současnosti jsou ve vývoji čtyři různé typy vakcín. </w:t>
      </w:r>
    </w:p>
    <w:p w14:paraId="31769586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Prvním typem jsou vakcíny na bázi nukleové kyseliny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mRNA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. Do této kategorie spadají vakcíny od konsorcia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(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), Moderna 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CureVac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. Tento typ vakcíny obsahuje nosič informace s pokynem pro lidské buňky, aby začaly vytvářet část tzv.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spike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proteinu, který je jedinečný pro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koronavir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způsobující onemocnění covid-19. Imunitní systém proti této pro tělo cizorodé látce následně vytvoří protilátky. Protože se vyrobí jen část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spike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proteinu, nemůže očkované osobě uškodit, ale i tato malá část je schopna vyvolat u očkovaného nejen tvorbu protilátek proti covid-19, ale vyvolat komplexní imunitní odpověď, a tím očkovaného chránit před tímto onemocněním. V případě, že očkovaná osoba přijde do styku s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koronavirem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způsobujícím onemocnění covid-19, její imunitní systém rozpozná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spike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protein na jeho obalu a rychle a efektivně na něj zaútočí pomocí protilátek.  </w:t>
      </w:r>
    </w:p>
    <w:p w14:paraId="2D5302B5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Pro více informací o vakcínách typu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mRNA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doporučujeme dokument Státního zdravotního ústavu </w:t>
      </w:r>
      <w:hyperlink r:id="rId13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Základní údaje o 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mRNA</w:t>
        </w:r>
        <w:proofErr w:type="spell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 covid-19 vakcíně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nebo </w:t>
      </w:r>
      <w:hyperlink r:id="rId14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výzvu České lékařské společnosti Jana Evangelisty Purkyně ke zvládnutí současné epidemiologické situace s covid-19 a očkování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. </w:t>
      </w:r>
    </w:p>
    <w:p w14:paraId="649BA91A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Druhým typem jsou vakcíny od společností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AstraZeneca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Johnson&amp;Johnson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(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Jansen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) využívající tzv. vektorovou technologii, při níž se na vektor – adenovir, připojí genetická informace z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koronaviru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. Tato kombinace vyvolá v těle očkované osoby imunitní odpověď proti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koronaviru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způsobujícímu nemoc covid-19.  </w:t>
      </w:r>
    </w:p>
    <w:p w14:paraId="42B331F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Dalším typem je vakcína na bázi proteinů vyvíjená společností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Sanofi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Pasteur (GSK) 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Novavax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. Tato vakcína obsahuje fragmenty bílkoviny, která je pro virus jedinečná. Imunitní systém tuto jedinečnou bílkovinu rozpozná a vytvoří přirozenou obranu proti infekci covid-19. </w:t>
      </w:r>
    </w:p>
    <w:p w14:paraId="6F91DE86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Posledním typem jsou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celovirionové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(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atenuované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) vakcíny obsahující buď živé neškodné a nechoroboplodné mikroorganismy nebo usmrcené patogeny a nemohou se tedy po aplikaci vakcíny množit v těle hostitele a tím mu způsobit onemocnění.  </w:t>
      </w:r>
    </w:p>
    <w:p w14:paraId="4A12A12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Žádná z vakcín nemůže způsobit onemocnění covid-19 u očkované osoby. </w:t>
      </w:r>
    </w:p>
    <w:p w14:paraId="1F91FC78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Bude se očkovat jednou nebo více dávkami? Pokud více dávkami, v jakých časových rozestupech? </w:t>
      </w:r>
    </w:p>
    <w:p w14:paraId="3E8F3FB7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lastRenderedPageBreak/>
        <w:t>Aktuálně registrované vakcíny je nutné očkovat dvěma dávkami. Druhá dávka vakcíny od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bude podána nejdříve 21 dní po podání první dávky. Druhou dávku vakcíny od společnosti Moderna se doporučuje dát po 28 dnech od podání první dávky. </w:t>
      </w:r>
    </w:p>
    <w:p w14:paraId="188C2B3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Termín očkování druhé dávky se dozvíte z centrálního registračního systému. Je velmi důležité, abyste podstoupil/a i očkování druhou dávkou, jinak Vás nemusí očkovací látka vůbec nebo dostatečně ochránit proti onemocnění.  </w:t>
      </w:r>
    </w:p>
    <w:p w14:paraId="5461DD3A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Způsob očkování dalšími zatím neregistrovanými vakcínami není zatím znám. </w:t>
      </w:r>
    </w:p>
    <w:p w14:paraId="4970DF86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Za jak dlouho po očkování začne být vakcína účinná? </w:t>
      </w:r>
    </w:p>
    <w:p w14:paraId="0A3BEF46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V případě očkování vakcínou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od konsorcia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Pfizer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/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BioNTech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je ochrana dostatečná až po sedmi dnech od podání druhé dávky, tj. přibližně měsíc po první dávce očkování. U vakcíny od společnosti Moderna až po čtrnácti dnech od podání druhé dávky. Do té doby je nutné se chovat podle doporučených hygienicko-epidemiologických postupů k ochraně vlastního zdraví i zdraví ostatních. Informace o neregistrovaných vakcínách nejsou zatím známy. </w:t>
      </w:r>
    </w:p>
    <w:p w14:paraId="385710D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Budeme přebírat informace o očkovaných ze zahraničí, kde se již očkuje? </w:t>
      </w:r>
    </w:p>
    <w:p w14:paraId="7F2EF694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Mezinárodní spolupráce ohledně onemocnění covid-19 a očkování proti němu funguje a bude fungovat i nadále. V rámci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farmakovigilance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 se u registrovaných vakcín v České republice a Evropské unii sleduje a vyhodnocuje jejich bezpečnost a účinnost. </w:t>
      </w:r>
    </w:p>
    <w:p w14:paraId="47B6751D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Jak dlouho trvá ochrana před onemocněním? </w:t>
      </w:r>
    </w:p>
    <w:p w14:paraId="3DB7C25C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Doba ochrany poskytovaná vakcínami zatím není známa, protože jsou stále hodnocena v probíhajících klinických studiích. </w:t>
      </w:r>
    </w:p>
    <w:p w14:paraId="4DA821A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6. NEŽÁDOUCÍ ÚČINKY </w:t>
      </w:r>
    </w:p>
    <w:p w14:paraId="4620FD6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Nežádoucími účinky se rozumí odezva na vakcínu, která je nepříznivá a nezamýšlená. </w:t>
      </w:r>
    </w:p>
    <w:p w14:paraId="7AA56506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Jaké mohou být nežádoucí účinky? </w:t>
      </w:r>
    </w:p>
    <w:p w14:paraId="3621A1DF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Nejčastějšími nežádoucími účinky registrovaných vakcín byly u účastníků klinických studií pozorovány bolest a zduření v místě injekce, únava, bolest hlavy, svalů a kloubů, zimnice a horečka. Nežádoucí účinky byly zpravidla mírné nebo střední intenzity a odezněly během několika dní. Jsou způsobené žádanou reakcí imunitního systému na cizorodý prvek v těle. Více informací o nežádoucích účincích naleznete v </w:t>
      </w:r>
      <w:hyperlink r:id="rId15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souhrnu údajů o přípravku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(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Comirnaty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) </w:t>
      </w:r>
    </w:p>
    <w:p w14:paraId="434BCA3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Co se stane, když budu mít z vakcíny nežádoucí účinky? </w:t>
      </w:r>
    </w:p>
    <w:p w14:paraId="4D9A8B62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color w:val="222222"/>
          <w:lang w:eastAsia="cs-CZ"/>
        </w:rPr>
        <w:t>Nežádoucí účinky se u vakcíny mohou objevit jako u kteréhokoliv léčiva. Bezpečnost vakcíny bude nadále sledována. V případě, že se u Vás objeví závažný nebo neočekávaný nežádoucí účinek, nahlaste ho Státnímu ústavu pro kontrolu léčiv. Hlášení je možné zaslat pomocí tištěného nebo elektronického formuláře dostupného na </w:t>
      </w:r>
      <w:hyperlink r:id="rId16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webových stránkách SÚKL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. Adresa pro zasílání je Státní ústav pro kontrolu léčiv, oddělení </w:t>
      </w:r>
      <w:proofErr w:type="spellStart"/>
      <w:r w:rsidRPr="001D6A40">
        <w:rPr>
          <w:rFonts w:ascii="Arial" w:eastAsia="Times New Roman" w:hAnsi="Arial" w:cs="Arial"/>
          <w:color w:val="222222"/>
          <w:lang w:eastAsia="cs-CZ"/>
        </w:rPr>
        <w:t>farmakovigilance</w:t>
      </w:r>
      <w:proofErr w:type="spellEnd"/>
      <w:r w:rsidRPr="001D6A40">
        <w:rPr>
          <w:rFonts w:ascii="Arial" w:eastAsia="Times New Roman" w:hAnsi="Arial" w:cs="Arial"/>
          <w:color w:val="222222"/>
          <w:lang w:eastAsia="cs-CZ"/>
        </w:rPr>
        <w:t>, Šrobárova 48, Praha 10, 100 41, email: </w:t>
      </w:r>
      <w:hyperlink r:id="rId17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farmakovigilance@sukl.cz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. </w:t>
      </w:r>
    </w:p>
    <w:p w14:paraId="3CE206CB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D5980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D5980"/>
          <w:lang w:eastAsia="cs-CZ"/>
        </w:rPr>
        <w:t>7. ODKAZY NA DALŠÍ INFORMACE </w:t>
      </w:r>
    </w:p>
    <w:p w14:paraId="537B05AA" w14:textId="0D83803E" w:rsidR="00864ED4" w:rsidRDefault="00864ED4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cs-CZ"/>
        </w:rPr>
      </w:pPr>
      <w:hyperlink r:id="rId18" w:history="1">
        <w:r w:rsidRPr="00864ED4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Metodický pokyn pro očkovací kampaň (Plán provedení) z 13. 1. 2021</w:t>
        </w:r>
      </w:hyperlink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</w:p>
    <w:p w14:paraId="0ACA8101" w14:textId="50C5E8A6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Informace pacientských organizací: </w:t>
      </w:r>
    </w:p>
    <w:p w14:paraId="15C3C959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19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Revma Liga Česká republika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131027D6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0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Pacienti IBD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 </w:t>
      </w:r>
    </w:p>
    <w:p w14:paraId="6DD501AC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1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PARENT PROJECT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1FAE27E3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2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End 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Duchenne</w:t>
        </w:r>
        <w:proofErr w:type="spellEnd"/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773CE170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3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Platforma pro nervosvalová onemocnění a pečující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75A18BCE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4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Společnost C-M-T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517D636F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5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Unie </w:t>
        </w:r>
        <w:proofErr w:type="gram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ROSKA - česká</w:t>
        </w:r>
        <w:proofErr w:type="gram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 MS společnost </w:t>
        </w:r>
      </w:hyperlink>
    </w:p>
    <w:p w14:paraId="525C6E11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6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Parkinson-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Help</w:t>
        </w:r>
        <w:proofErr w:type="spellEnd"/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3EF76CB9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7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HAE Junior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3512DA49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8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Společnost pro bezlepkovou dietu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2F4CFDA2" w14:textId="77777777" w:rsidR="001D6A40" w:rsidRPr="001D6A40" w:rsidRDefault="001D6A40" w:rsidP="001D6A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29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Česká společnost AIDS pomoc</w:t>
        </w:r>
      </w:hyperlink>
    </w:p>
    <w:p w14:paraId="37AB04E5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Informace odborných společností: </w:t>
      </w:r>
    </w:p>
    <w:p w14:paraId="36E7A540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0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ČLS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6FBB5CD7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1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Česká revmatologická společnost ČLS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- překlad stanoviska Evropské ligy proti revmatismu  </w:t>
      </w:r>
    </w:p>
    <w:p w14:paraId="01E5A716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2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Česká neurologická společnost ČLS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 </w:t>
      </w:r>
    </w:p>
    <w:p w14:paraId="62479796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3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Společnost pro orgánové transplantace ČLS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 </w:t>
      </w:r>
    </w:p>
    <w:p w14:paraId="6F8F2FDB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4" w:tgtFrame="_blank" w:history="1">
        <w:r w:rsidRPr="001D6A40">
          <w:rPr>
            <w:rFonts w:ascii="Arial" w:eastAsia="Times New Roman" w:hAnsi="Arial" w:cs="Arial"/>
            <w:color w:val="328EE0"/>
            <w:u w:val="single"/>
            <w:lang w:eastAsia="cs-CZ"/>
          </w:rPr>
          <w:t>Společnost dětské neurologie ČLS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632BD7A6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5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Česká společnost alergologie a klinické imunologie ČLS JEP 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23FCD525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6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Česká 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vakcinologická</w:t>
        </w:r>
        <w:proofErr w:type="spell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 společnost ČLS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 </w:t>
      </w:r>
    </w:p>
    <w:p w14:paraId="3589BE1D" w14:textId="77777777" w:rsidR="001D6A40" w:rsidRPr="001D6A40" w:rsidRDefault="001D6A40" w:rsidP="001D6A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7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Česká skupina pro chronickou lymfocytární leukémii, odborná sekce České hematologické společnosti ČSL JEP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004F37EE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Základní údaje o </w:t>
      </w:r>
      <w:proofErr w:type="spellStart"/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mRNA</w:t>
      </w:r>
      <w:proofErr w:type="spellEnd"/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 vakcíně: </w:t>
      </w:r>
    </w:p>
    <w:p w14:paraId="7A214D52" w14:textId="77777777" w:rsidR="001D6A40" w:rsidRPr="001D6A40" w:rsidRDefault="001D6A40" w:rsidP="001D6A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8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Státní zdravotní ústav</w:t>
        </w:r>
      </w:hyperlink>
    </w:p>
    <w:p w14:paraId="6AA034E7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Státní ústav pro kontrolu léčiv: </w:t>
      </w:r>
    </w:p>
    <w:p w14:paraId="1F1A82B9" w14:textId="77777777" w:rsidR="001D6A40" w:rsidRPr="001D6A40" w:rsidRDefault="001D6A40" w:rsidP="001D6A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9" w:tgtFrame="_blank" w:history="1"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Comirnaty</w:t>
        </w:r>
        <w:proofErr w:type="spell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 přehledně: Důležitá fakta o první podmínečně registrované vakcíně proti covid-19 v EU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5715AFE6" w14:textId="77777777" w:rsidR="001D6A40" w:rsidRPr="001D6A40" w:rsidRDefault="001D6A40" w:rsidP="001D6A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40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Očkování proti covid-19: Otázky a odpovědi o vakcíně 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Comirnaty</w:t>
        </w:r>
        <w:proofErr w:type="spellEnd"/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7609E956" w14:textId="77777777" w:rsidR="001D6A40" w:rsidRPr="001D6A40" w:rsidRDefault="001D6A40" w:rsidP="001D6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Evropská agentura pro léčivé přípravky:</w:t>
      </w:r>
    </w:p>
    <w:p w14:paraId="75497FD3" w14:textId="77777777" w:rsidR="001D6A40" w:rsidRPr="001D6A40" w:rsidRDefault="001D6A40" w:rsidP="001D6A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41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https://www.ema.europa.eu/en</w:t>
        </w:r>
      </w:hyperlink>
    </w:p>
    <w:p w14:paraId="1FB9BDF6" w14:textId="77777777" w:rsidR="001D6A40" w:rsidRPr="001D6A40" w:rsidRDefault="001D6A40" w:rsidP="001D6A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42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Souhrn údajů o přípravku – vakcína 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Comirnaty</w:t>
        </w:r>
        <w:proofErr w:type="spell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 od konsorcia 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Pfizer</w:t>
        </w:r>
        <w:proofErr w:type="spell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/</w:t>
        </w:r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BioNTech</w:t>
        </w:r>
        <w:proofErr w:type="spellEnd"/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p w14:paraId="65E6CE61" w14:textId="608087E1" w:rsidR="001D6A40" w:rsidRPr="001D6A40" w:rsidRDefault="001D6A40" w:rsidP="00864E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1D6A40">
        <w:rPr>
          <w:rFonts w:ascii="Arial" w:eastAsia="Times New Roman" w:hAnsi="Arial" w:cs="Arial"/>
          <w:b/>
          <w:bCs/>
          <w:color w:val="222222"/>
          <w:lang w:eastAsia="cs-CZ"/>
        </w:rPr>
        <w:t>Aktuální informace o covid-19 - oficiální informační portál</w:t>
      </w:r>
      <w:r w:rsidR="003F26FD">
        <w:rPr>
          <w:rFonts w:ascii="Arial" w:eastAsia="Times New Roman" w:hAnsi="Arial" w:cs="Arial"/>
          <w:b/>
          <w:bCs/>
          <w:color w:val="222222"/>
          <w:lang w:eastAsia="cs-CZ"/>
        </w:rPr>
        <w:t>y státní správy</w:t>
      </w:r>
    </w:p>
    <w:p w14:paraId="4B6C0A95" w14:textId="1964E3CD" w:rsidR="00864ED4" w:rsidRDefault="001D6A40" w:rsidP="00864E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43" w:tgtFrame="_blank" w:history="1"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https://koronavirus.mzcr.cz/ockovani-proti-covid-19/</w:t>
        </w:r>
      </w:hyperlink>
    </w:p>
    <w:p w14:paraId="7BFEA43E" w14:textId="452C93B8" w:rsidR="006B7CEF" w:rsidRPr="003F26FD" w:rsidRDefault="001D6A40" w:rsidP="001D6A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44" w:tgtFrame="_blank" w:history="1">
        <w:proofErr w:type="spellStart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>Covid</w:t>
        </w:r>
        <w:proofErr w:type="spellEnd"/>
        <w:r w:rsidRPr="001D6A40">
          <w:rPr>
            <w:rFonts w:ascii="Arial" w:eastAsia="Times New Roman" w:hAnsi="Arial" w:cs="Arial"/>
            <w:color w:val="2D5980"/>
            <w:u w:val="single"/>
            <w:lang w:eastAsia="cs-CZ"/>
          </w:rPr>
          <w:t xml:space="preserve"> portál</w:t>
        </w:r>
      </w:hyperlink>
      <w:r w:rsidRPr="001D6A40">
        <w:rPr>
          <w:rFonts w:ascii="Arial" w:eastAsia="Times New Roman" w:hAnsi="Arial" w:cs="Arial"/>
          <w:color w:val="222222"/>
          <w:lang w:eastAsia="cs-CZ"/>
        </w:rPr>
        <w:t> </w:t>
      </w:r>
    </w:p>
    <w:sectPr w:rsidR="006B7CEF" w:rsidRPr="003F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07F"/>
    <w:multiLevelType w:val="multilevel"/>
    <w:tmpl w:val="EDE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B37E45"/>
    <w:multiLevelType w:val="multilevel"/>
    <w:tmpl w:val="F23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C0FEC"/>
    <w:multiLevelType w:val="multilevel"/>
    <w:tmpl w:val="048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C28DE"/>
    <w:multiLevelType w:val="multilevel"/>
    <w:tmpl w:val="EB0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6056D"/>
    <w:multiLevelType w:val="multilevel"/>
    <w:tmpl w:val="BC9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325C42"/>
    <w:multiLevelType w:val="multilevel"/>
    <w:tmpl w:val="364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1326D"/>
    <w:multiLevelType w:val="multilevel"/>
    <w:tmpl w:val="80B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B677E"/>
    <w:multiLevelType w:val="multilevel"/>
    <w:tmpl w:val="15A2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40"/>
    <w:rsid w:val="001D6A40"/>
    <w:rsid w:val="003F26FD"/>
    <w:rsid w:val="006B7CEF"/>
    <w:rsid w:val="00864ED4"/>
    <w:rsid w:val="00D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718"/>
  <w15:chartTrackingRefBased/>
  <w15:docId w15:val="{53DE839E-47A0-46DD-A409-4ECC71CD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D6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A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6A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6A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margin">
    <w:name w:val="nomargin"/>
    <w:basedOn w:val="Normln"/>
    <w:rsid w:val="001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A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D6A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u.cz/uploads/Epidemiologie/Coronavirus/Ockovani/Zakladni_udaje_o_mRNA_COVID_vakcine_web_fin_1_.pdf" TargetMode="External"/><Relationship Id="rId18" Type="http://schemas.openxmlformats.org/officeDocument/2006/relationships/hyperlink" Target="https://www.mzcr.cz/metodicky-pokyn-kampane-ockovani-plan-provedeni/" TargetMode="External"/><Relationship Id="rId26" Type="http://schemas.openxmlformats.org/officeDocument/2006/relationships/hyperlink" Target="https://www.parkinson-help.cz/blog/stanovisko-ceske-neurologicke-spolecnosti-cls-jep-k-ockovani-proti-coronaviru-sa" TargetMode="External"/><Relationship Id="rId39" Type="http://schemas.openxmlformats.org/officeDocument/2006/relationships/hyperlink" Target="https://www.sukl.cz/sukl/comirnaty-prehledne-dulezita-fakta-o-prvni-podminecne" TargetMode="External"/><Relationship Id="rId21" Type="http://schemas.openxmlformats.org/officeDocument/2006/relationships/hyperlink" Target="https://www.parentproject.cz/aktuality" TargetMode="External"/><Relationship Id="rId34" Type="http://schemas.openxmlformats.org/officeDocument/2006/relationships/hyperlink" Target="https://www.detskaneurologie.cz/aktuality/doporuceni-tykajici-se-ockovani-proti-covid19-u-nervosvalovych-pacientu-669" TargetMode="External"/><Relationship Id="rId42" Type="http://schemas.openxmlformats.org/officeDocument/2006/relationships/hyperlink" Target="https://www.ema.europa.eu/en/documents/product-information/comirnaty-epar-product-information_cs.pdf" TargetMode="External"/><Relationship Id="rId7" Type="http://schemas.openxmlformats.org/officeDocument/2006/relationships/hyperlink" Target="https://registrace.mzcr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kl.cz/nahlasit-nezadouci-ucinek" TargetMode="External"/><Relationship Id="rId29" Type="http://schemas.openxmlformats.org/officeDocument/2006/relationships/hyperlink" Target="https://www.hiv-komunita.cz/ockovani-proti-infekci-covid-19-pro-hiv-pacien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istrace.mzcr.cz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c-m-t.cz/2020/12/29/vakcina-proti-covid-19-a-cmt/" TargetMode="External"/><Relationship Id="rId32" Type="http://schemas.openxmlformats.org/officeDocument/2006/relationships/hyperlink" Target="https://www.czech-neuro.cz/content/uploads/2020/12/stanovivsko-cns-cls-jep-k-vakcinaci-proti-covid-19-web.pdf" TargetMode="External"/><Relationship Id="rId37" Type="http://schemas.openxmlformats.org/officeDocument/2006/relationships/hyperlink" Target="https://cll.cz/sites/default/files/2021-01/Vyjadreni_vakcinace_CLL_COVID-19.pdf" TargetMode="External"/><Relationship Id="rId40" Type="http://schemas.openxmlformats.org/officeDocument/2006/relationships/hyperlink" Target="https://www.sukl.cz/sukl/otazky-a-odpoved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gistrace.mzcr.cz/" TargetMode="External"/><Relationship Id="rId15" Type="http://schemas.openxmlformats.org/officeDocument/2006/relationships/hyperlink" Target="https://www.ema.europa.eu/en/documents/overview/comirnaty-epar-medicine-overview_cs.pdf" TargetMode="External"/><Relationship Id="rId23" Type="http://schemas.openxmlformats.org/officeDocument/2006/relationships/hyperlink" Target="https://www.nervosvalovky.cz/aktualne/" TargetMode="External"/><Relationship Id="rId28" Type="http://schemas.openxmlformats.org/officeDocument/2006/relationships/hyperlink" Target="https://celiak.cz/2021/01/07/celiakie-a-ockovani-proti-covid-19/" TargetMode="External"/><Relationship Id="rId36" Type="http://schemas.openxmlformats.org/officeDocument/2006/relationships/hyperlink" Target="http://www.szu.cz/uploads/Epidemiologie/Coronavirus/Ockovani/CVS_Doporuceni_ockovani_proti_nemoci_COVID_19_30.12.2020.pdf" TargetMode="External"/><Relationship Id="rId10" Type="http://schemas.openxmlformats.org/officeDocument/2006/relationships/hyperlink" Target="https://registrace.mzcr.cz/" TargetMode="External"/><Relationship Id="rId19" Type="http://schemas.openxmlformats.org/officeDocument/2006/relationships/hyperlink" Target="https://www.revmaliga.cz/aktualita/stanovisko-evropske-ligy-proti-revmatismu-eular-k-ockovani-proti-sars-cov-2-u-pacientu-s-revmatickymi-chorobami/" TargetMode="External"/><Relationship Id="rId31" Type="http://schemas.openxmlformats.org/officeDocument/2006/relationships/hyperlink" Target="https://www.revmatologicka-spolecnost.cz/aktuality/stanovisko-evropske-ligy-proti-revmatismu-eular-k-ockovani-proti-sars-cov-2-u-pacientu-s-revmatickymi-chorobami/" TargetMode="External"/><Relationship Id="rId44" Type="http://schemas.openxmlformats.org/officeDocument/2006/relationships/hyperlink" Target="https://covid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ace.mzcr.cz/" TargetMode="External"/><Relationship Id="rId14" Type="http://schemas.openxmlformats.org/officeDocument/2006/relationships/hyperlink" Target="https://www.cls.cz/dokumenty/vyzva.pdf" TargetMode="External"/><Relationship Id="rId22" Type="http://schemas.openxmlformats.org/officeDocument/2006/relationships/hyperlink" Target="https://www.endduchenne.cz/covid-19/" TargetMode="External"/><Relationship Id="rId27" Type="http://schemas.openxmlformats.org/officeDocument/2006/relationships/hyperlink" Target="https://haejunior.cz/doporuceni-pro-hae-pacienty-ohledne-ockovani-proti-covid-19/" TargetMode="External"/><Relationship Id="rId30" Type="http://schemas.openxmlformats.org/officeDocument/2006/relationships/hyperlink" Target="https://www.cls.cz/aktualne/vyzva-ke-zvladnuti-soucasne-epidemiologicke-situace-s-covid-19-a-ockovani-1374" TargetMode="External"/><Relationship Id="rId35" Type="http://schemas.openxmlformats.org/officeDocument/2006/relationships/hyperlink" Target="https://www.csaki.cz/aktualne/stanovisko-csaki-cls-jep-k-ockovani-covid-932" TargetMode="External"/><Relationship Id="rId43" Type="http://schemas.openxmlformats.org/officeDocument/2006/relationships/hyperlink" Target="https://koronavirus.mzcr.cz/ockovani-proti-covid-19/" TargetMode="External"/><Relationship Id="rId8" Type="http://schemas.openxmlformats.org/officeDocument/2006/relationships/hyperlink" Target="http://www.ema.europa.eu/en/documents/product-information/comirnaty-epar-product-information_c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zcr.cz/metodicky-pokyn-kampane-ockovani-plan-provedeni/" TargetMode="External"/><Relationship Id="rId17" Type="http://schemas.openxmlformats.org/officeDocument/2006/relationships/hyperlink" Target="mailto:farmakovigilance@sukl.cz" TargetMode="External"/><Relationship Id="rId25" Type="http://schemas.openxmlformats.org/officeDocument/2006/relationships/hyperlink" Target="https://www.roska.eu/aktuality" TargetMode="External"/><Relationship Id="rId33" Type="http://schemas.openxmlformats.org/officeDocument/2006/relationships/hyperlink" Target="https://www.ikem.cz/UserFiles/Image/1609278274Stanovisko_v%C3%BDboru_Spole%C4%8Dnosti_pro_org%C3%A1nov%C3%A9_transplantace_%C4%8CLS_JEP_k_o%C4%8Dkov%C3%A1n%C3%AD_proti_onemocn%C4%9Bn%C3%AD_COVID-19_(003).pdf" TargetMode="External"/><Relationship Id="rId38" Type="http://schemas.openxmlformats.org/officeDocument/2006/relationships/hyperlink" Target="http://www.szu.cz/uploads/Epidemiologie/Coronavirus/Ockovani/Zakladni_udaje_o_mRNA_COVID_vakcine_web_fin_1_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rohn.cz/ockovani-proti-covid-19-u-pacientu-s-ibd" TargetMode="External"/><Relationship Id="rId41" Type="http://schemas.openxmlformats.org/officeDocument/2006/relationships/hyperlink" Target="https://www.ema.europa.eu/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2944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Jana</dc:creator>
  <cp:keywords/>
  <dc:description/>
  <cp:lastModifiedBy>Hlaváčová Jana</cp:lastModifiedBy>
  <cp:revision>2</cp:revision>
  <dcterms:created xsi:type="dcterms:W3CDTF">2021-01-22T15:22:00Z</dcterms:created>
  <dcterms:modified xsi:type="dcterms:W3CDTF">2021-01-22T15:59:00Z</dcterms:modified>
</cp:coreProperties>
</file>